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36F06441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245C76" w:rsidP="005F4E99" w:rsidRDefault="00234B81" w14:paraId="3340EFA1" w14:textId="7580D7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4B81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Number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  <w:r w:rsidR="00862540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62540">
              <w:rPr>
                <w:rFonts w:cstheme="minorHAnsi"/>
                <w:color w:val="000000" w:themeColor="text1"/>
                <w:sz w:val="20"/>
                <w:szCs w:val="20"/>
              </w:rPr>
              <w:t>Place Value</w:t>
            </w:r>
            <w:r w:rsidR="00245C76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862540">
              <w:rPr>
                <w:rFonts w:cstheme="minorHAnsi"/>
                <w:color w:val="000000" w:themeColor="text1"/>
                <w:sz w:val="20"/>
                <w:szCs w:val="20"/>
              </w:rPr>
              <w:t xml:space="preserve"> Types of number</w:t>
            </w:r>
            <w:r w:rsidR="00245C76">
              <w:rPr>
                <w:rFonts w:cstheme="minorHAnsi"/>
                <w:color w:val="000000" w:themeColor="text1"/>
                <w:sz w:val="20"/>
                <w:szCs w:val="20"/>
              </w:rPr>
              <w:t>, Properties of number</w:t>
            </w:r>
            <w:r w:rsidR="00BA39AE">
              <w:rPr>
                <w:rFonts w:cstheme="minorHAnsi"/>
                <w:color w:val="000000" w:themeColor="text1"/>
                <w:sz w:val="20"/>
                <w:szCs w:val="20"/>
              </w:rPr>
              <w:t>, arithmetic procedures with Integers (</w:t>
            </w:r>
            <w:proofErr w:type="spellStart"/>
            <w:r w:rsidR="00BA39AE">
              <w:rPr>
                <w:rFonts w:cstheme="minorHAnsi"/>
                <w:color w:val="000000" w:themeColor="text1"/>
                <w:sz w:val="20"/>
                <w:szCs w:val="20"/>
              </w:rPr>
              <w:t>inc</w:t>
            </w:r>
            <w:proofErr w:type="spellEnd"/>
            <w:r w:rsidR="00BA39AE">
              <w:rPr>
                <w:rFonts w:cstheme="minorHAnsi"/>
                <w:color w:val="000000" w:themeColor="text1"/>
                <w:sz w:val="20"/>
                <w:szCs w:val="20"/>
              </w:rPr>
              <w:t xml:space="preserve"> negatives) and decimals.</w:t>
            </w:r>
          </w:p>
          <w:p w:rsidR="00BA39AE" w:rsidP="005F4E99" w:rsidRDefault="00BA39AE" w14:paraId="6ADFB103" w14:textId="4AA61B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39AE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Geometry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FF3EE3">
              <w:rPr>
                <w:rFonts w:cstheme="minorHAnsi"/>
                <w:color w:val="000000" w:themeColor="text1"/>
                <w:sz w:val="20"/>
                <w:szCs w:val="20"/>
              </w:rPr>
              <w:t>Parallel and triangle angle facts.</w:t>
            </w:r>
          </w:p>
          <w:p w:rsidRPr="00862540" w:rsidR="00862540" w:rsidP="005F4E99" w:rsidRDefault="00FF3EE3" w14:paraId="757809B9" w14:textId="0EFE50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Algebra: </w:t>
            </w:r>
            <w:r w:rsidRPr="00301931" w:rsidR="00301931">
              <w:rPr>
                <w:rFonts w:cstheme="minorHAnsi"/>
                <w:color w:val="000000" w:themeColor="text1"/>
                <w:sz w:val="20"/>
                <w:szCs w:val="20"/>
              </w:rPr>
              <w:t>Co</w:t>
            </w:r>
            <w:r w:rsidR="00301931">
              <w:rPr>
                <w:rFonts w:cstheme="minorHAnsi"/>
                <w:color w:val="000000" w:themeColor="text1"/>
                <w:sz w:val="20"/>
                <w:szCs w:val="20"/>
              </w:rPr>
              <w:t>nventions, vocabulary</w:t>
            </w:r>
            <w:r w:rsidR="003A7255">
              <w:rPr>
                <w:rFonts w:cstheme="minorHAnsi"/>
                <w:color w:val="000000" w:themeColor="text1"/>
                <w:sz w:val="20"/>
                <w:szCs w:val="20"/>
              </w:rPr>
              <w:t>, interpreting and manipulating algebraic expressions.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FE54CF" w:rsidRDefault="00534304" w14:paraId="799A0974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deep understanding of the properties of number and our number system is the foundation of all maths that is to follow.</w:t>
            </w:r>
            <w:r w:rsidR="00852289">
              <w:rPr>
                <w:rFonts w:cstheme="minorHAnsi"/>
                <w:sz w:val="20"/>
                <w:szCs w:val="20"/>
              </w:rPr>
              <w:t xml:space="preserve"> </w:t>
            </w:r>
            <w:r w:rsidR="00B14BA1">
              <w:rPr>
                <w:rFonts w:cstheme="minorHAnsi"/>
                <w:sz w:val="20"/>
                <w:szCs w:val="20"/>
              </w:rPr>
              <w:t xml:space="preserve">Strengthening </w:t>
            </w:r>
            <w:r w:rsidR="00043DC0">
              <w:rPr>
                <w:rFonts w:cstheme="minorHAnsi"/>
                <w:sz w:val="20"/>
                <w:szCs w:val="20"/>
              </w:rPr>
              <w:t xml:space="preserve">prior </w:t>
            </w:r>
            <w:r w:rsidR="00B14BA1">
              <w:rPr>
                <w:rFonts w:cstheme="minorHAnsi"/>
                <w:sz w:val="20"/>
                <w:szCs w:val="20"/>
              </w:rPr>
              <w:t>understanding allows new concepts and ideas to form and be connected through</w:t>
            </w:r>
            <w:r w:rsidR="00043DC0">
              <w:rPr>
                <w:rFonts w:cstheme="minorHAnsi"/>
                <w:sz w:val="20"/>
                <w:szCs w:val="20"/>
              </w:rPr>
              <w:t>out Key Stage 3 and beyond.</w:t>
            </w:r>
          </w:p>
          <w:p w:rsidRPr="001C2085" w:rsidR="00043DC0" w:rsidP="00FE54CF" w:rsidRDefault="00043DC0" w14:paraId="4C75361B" w14:textId="77DD38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Geometry and Algebra units provide </w:t>
            </w:r>
            <w:r w:rsidR="005E14D3">
              <w:rPr>
                <w:rFonts w:cstheme="minorHAnsi"/>
                <w:color w:val="000000" w:themeColor="text1"/>
                <w:sz w:val="20"/>
                <w:szCs w:val="20"/>
              </w:rPr>
              <w:t>new content discovery early in Year 7 and provide the foundation for these topics</w:t>
            </w:r>
            <w:r w:rsidR="00FD30BA">
              <w:rPr>
                <w:rFonts w:cstheme="minorHAnsi"/>
                <w:color w:val="000000" w:themeColor="text1"/>
                <w:sz w:val="20"/>
                <w:szCs w:val="20"/>
              </w:rPr>
              <w:t xml:space="preserve"> to be investigated further in Year 8, 9 and beyond.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00FE54CF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A26A9B" w:rsidP="00A26A9B" w:rsidRDefault="00440CBA" w14:paraId="2006912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6A9B">
              <w:rPr>
                <w:rFonts w:cstheme="minorHAnsi"/>
                <w:color w:val="000000" w:themeColor="text1"/>
                <w:sz w:val="20"/>
                <w:szCs w:val="20"/>
              </w:rPr>
              <w:t>Decimal</w:t>
            </w:r>
          </w:p>
          <w:p w:rsidR="00440CBA" w:rsidP="00A26A9B" w:rsidRDefault="00440CBA" w14:paraId="53E0208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6A9B">
              <w:rPr>
                <w:rFonts w:cstheme="minorHAnsi"/>
                <w:color w:val="000000" w:themeColor="text1"/>
                <w:sz w:val="20"/>
                <w:szCs w:val="20"/>
              </w:rPr>
              <w:t>Significant Figures</w:t>
            </w:r>
          </w:p>
          <w:p w:rsidR="0093783B" w:rsidP="00A26A9B" w:rsidRDefault="0093783B" w14:paraId="0E535FA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Cube root</w:t>
            </w:r>
          </w:p>
          <w:p w:rsidR="0093783B" w:rsidP="00A26A9B" w:rsidRDefault="0093783B" w14:paraId="1B330ADF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Exponent</w:t>
            </w:r>
          </w:p>
          <w:p w:rsidR="0093783B" w:rsidP="00A26A9B" w:rsidRDefault="0093783B" w14:paraId="537720D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Highest Common Factor</w:t>
            </w:r>
          </w:p>
          <w:p w:rsidR="00D009E9" w:rsidP="00A26A9B" w:rsidRDefault="00D009E9" w14:paraId="310B202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Index</w:t>
            </w:r>
          </w:p>
          <w:p w:rsidR="00D009E9" w:rsidP="00A26A9B" w:rsidRDefault="00D009E9" w14:paraId="78D62B9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Lowest Common Multiple</w:t>
            </w:r>
          </w:p>
          <w:p w:rsidR="00D009E9" w:rsidP="00A26A9B" w:rsidRDefault="00D009E9" w14:paraId="09C47BA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Prime Factor Decomposition</w:t>
            </w:r>
          </w:p>
          <w:p w:rsidR="00D009E9" w:rsidP="00A26A9B" w:rsidRDefault="00D009E9" w14:paraId="14D0362E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Square Root</w:t>
            </w:r>
          </w:p>
          <w:p w:rsidR="00D009E9" w:rsidP="00A26A9B" w:rsidRDefault="00D009E9" w14:paraId="7674CA8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Venn Diagram</w:t>
            </w:r>
          </w:p>
          <w:p w:rsidR="00D009E9" w:rsidP="00A26A9B" w:rsidRDefault="00015099" w14:paraId="60F300F3" w14:textId="595700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Additive</w:t>
            </w:r>
            <w:r w:rsidR="005108DE">
              <w:rPr>
                <w:rFonts w:cstheme="minorHAnsi"/>
                <w:color w:val="000000" w:themeColor="text1"/>
                <w:sz w:val="20"/>
                <w:szCs w:val="20"/>
              </w:rPr>
              <w:t xml:space="preserve"> Identity</w:t>
            </w:r>
          </w:p>
          <w:p w:rsidR="00015099" w:rsidP="00A26A9B" w:rsidRDefault="00015099" w14:paraId="1A645E71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Associative</w:t>
            </w:r>
          </w:p>
          <w:p w:rsidR="00015099" w:rsidP="00A26A9B" w:rsidRDefault="00015099" w14:paraId="309849BB" w14:textId="4C5C5B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Commutative</w:t>
            </w:r>
          </w:p>
          <w:p w:rsidR="00015099" w:rsidP="00A26A9B" w:rsidRDefault="00015099" w14:paraId="24D47F81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Distributive</w:t>
            </w:r>
          </w:p>
          <w:p w:rsidR="00015099" w:rsidP="00A26A9B" w:rsidRDefault="005108DE" w14:paraId="2C519BB8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Multiplicative Identity</w:t>
            </w:r>
          </w:p>
          <w:p w:rsidR="005108DE" w:rsidP="00A26A9B" w:rsidRDefault="00585D66" w14:paraId="37FCCD5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Rational Number</w:t>
            </w:r>
          </w:p>
          <w:p w:rsidR="00585D66" w:rsidP="00A26A9B" w:rsidRDefault="00585D66" w14:paraId="4F03A83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Reciprocal</w:t>
            </w:r>
          </w:p>
          <w:p w:rsidR="00585D66" w:rsidP="00A26A9B" w:rsidRDefault="00585D66" w14:paraId="6811D562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Binomial</w:t>
            </w:r>
          </w:p>
          <w:p w:rsidR="00585D66" w:rsidP="00A26A9B" w:rsidRDefault="00585D66" w14:paraId="5602E6A7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Equation</w:t>
            </w:r>
          </w:p>
          <w:p w:rsidR="00585D66" w:rsidP="00A26A9B" w:rsidRDefault="00585D66" w14:paraId="55A08FDD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Expression</w:t>
            </w:r>
          </w:p>
          <w:p w:rsidR="00585D66" w:rsidP="00A26A9B" w:rsidRDefault="00585D66" w14:paraId="3F1C682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Factorise</w:t>
            </w:r>
          </w:p>
          <w:p w:rsidR="00585D66" w:rsidP="00A26A9B" w:rsidRDefault="00FD61FC" w14:paraId="35BBE15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Formula</w:t>
            </w:r>
          </w:p>
          <w:p w:rsidR="00FD61FC" w:rsidP="00A26A9B" w:rsidRDefault="00FD61FC" w14:paraId="30D3F50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Substitute/Substitution</w:t>
            </w:r>
          </w:p>
          <w:p w:rsidRPr="00A26A9B" w:rsidR="00FD61FC" w:rsidP="00A26A9B" w:rsidRDefault="00FD61FC" w14:paraId="49147324" w14:textId="7A7B4B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Variable</w:t>
            </w:r>
          </w:p>
        </w:tc>
      </w:tr>
      <w:tr w:rsidRPr="00F9765D" w:rsidR="008E39B4" w:rsidTr="36F06441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FE54CF" w:rsidRDefault="008E39B4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5E0098" w:rsidR="005E0098" w:rsidP="005E0098" w:rsidRDefault="005E0098" w14:paraId="24634D19" w14:textId="4150135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E0098">
              <w:rPr>
                <w:sz w:val="20"/>
                <w:szCs w:val="20"/>
              </w:rPr>
              <w:t xml:space="preserve">Understand place value </w:t>
            </w:r>
            <w:r w:rsidR="00A43EDB">
              <w:rPr>
                <w:sz w:val="20"/>
                <w:szCs w:val="20"/>
              </w:rPr>
              <w:t xml:space="preserve">including in the </w:t>
            </w:r>
            <w:r w:rsidRPr="005E0098">
              <w:rPr>
                <w:sz w:val="20"/>
                <w:szCs w:val="20"/>
              </w:rPr>
              <w:t>context of measures.</w:t>
            </w:r>
          </w:p>
          <w:p w:rsidR="005E0098" w:rsidP="005E0098" w:rsidRDefault="005E0098" w14:paraId="35206A5D" w14:textId="77777777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E0098">
              <w:rPr>
                <w:sz w:val="20"/>
                <w:szCs w:val="20"/>
              </w:rPr>
              <w:t>Order and compare numbers using &lt;, &gt;, =.</w:t>
            </w:r>
          </w:p>
          <w:p w:rsidR="008E39B4" w:rsidP="005E0098" w:rsidRDefault="005E0098" w14:paraId="1BF07D35" w14:textId="77777777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E0098">
              <w:rPr>
                <w:sz w:val="20"/>
                <w:szCs w:val="20"/>
              </w:rPr>
              <w:t>Understand the principle of numbers being written in different bases. Converting between binary and decimal.</w:t>
            </w:r>
          </w:p>
          <w:p w:rsidR="004D1490" w:rsidP="005E0098" w:rsidRDefault="00A43EDB" w14:paraId="639EA65F" w14:textId="3278F2A6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multiples, </w:t>
            </w:r>
            <w:r w:rsidR="00480A6D">
              <w:rPr>
                <w:sz w:val="20"/>
                <w:szCs w:val="20"/>
              </w:rPr>
              <w:t xml:space="preserve">factors, primes (including prime factorisation), </w:t>
            </w:r>
            <w:r w:rsidR="00B02D6B">
              <w:rPr>
                <w:sz w:val="20"/>
                <w:szCs w:val="20"/>
              </w:rPr>
              <w:t>square, cubes roots and exponents.</w:t>
            </w:r>
          </w:p>
          <w:p w:rsidR="00CC6202" w:rsidP="005E0098" w:rsidRDefault="00CC6202" w14:paraId="65019202" w14:textId="2383C52D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mathematical structures</w:t>
            </w:r>
            <w:r w:rsidR="00E969CF">
              <w:rPr>
                <w:sz w:val="20"/>
                <w:szCs w:val="20"/>
              </w:rPr>
              <w:t xml:space="preserve"> that underpin the four operations</w:t>
            </w:r>
            <w:r w:rsidR="005D1B5F">
              <w:rPr>
                <w:sz w:val="20"/>
                <w:szCs w:val="20"/>
              </w:rPr>
              <w:t>.</w:t>
            </w:r>
          </w:p>
          <w:p w:rsidR="005D1B5F" w:rsidP="005E0098" w:rsidRDefault="005D1B5F" w14:paraId="11301AA7" w14:textId="786F86E7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apply the four operations to </w:t>
            </w:r>
            <w:r w:rsidR="009C4A1D">
              <w:rPr>
                <w:sz w:val="20"/>
                <w:szCs w:val="20"/>
              </w:rPr>
              <w:t>positive/negative integers</w:t>
            </w:r>
            <w:r w:rsidR="00823FE3">
              <w:rPr>
                <w:sz w:val="20"/>
                <w:szCs w:val="20"/>
              </w:rPr>
              <w:t xml:space="preserve"> and decimals.</w:t>
            </w:r>
          </w:p>
          <w:p w:rsidR="00823FE3" w:rsidP="005E0098" w:rsidRDefault="00202277" w14:paraId="6997472C" w14:textId="59A5240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parallel angle facts and angle facts in triangles.</w:t>
            </w:r>
          </w:p>
          <w:p w:rsidR="00202277" w:rsidP="005E0098" w:rsidRDefault="00202277" w14:paraId="2F636A85" w14:textId="29688718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use and apply the laws of arithmetic</w:t>
            </w:r>
            <w:r w:rsidR="007A478F">
              <w:rPr>
                <w:sz w:val="20"/>
                <w:szCs w:val="20"/>
              </w:rPr>
              <w:t>, commutative, associative and distributive law and calculate using the correct order of operations.</w:t>
            </w:r>
          </w:p>
          <w:p w:rsidR="00E87EDD" w:rsidP="005E0098" w:rsidRDefault="00E87EDD" w14:paraId="2A137B9C" w14:textId="1D4B083C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and apply algebraic notation and conventions</w:t>
            </w:r>
            <w:r w:rsidR="00C108AD">
              <w:rPr>
                <w:sz w:val="20"/>
                <w:szCs w:val="20"/>
              </w:rPr>
              <w:t xml:space="preserve"> to manipulate algebraic expressions.</w:t>
            </w:r>
          </w:p>
          <w:p w:rsidRPr="006829FB" w:rsidR="00480A6D" w:rsidP="006829FB" w:rsidRDefault="00C84462" w14:paraId="704CD9BE" w14:textId="0A93404D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form</w:t>
            </w:r>
            <w:r w:rsidR="00B359C1">
              <w:rPr>
                <w:sz w:val="20"/>
                <w:szCs w:val="20"/>
              </w:rPr>
              <w:t xml:space="preserve">, </w:t>
            </w:r>
            <w:r w:rsidR="00946063">
              <w:rPr>
                <w:sz w:val="20"/>
                <w:szCs w:val="20"/>
              </w:rPr>
              <w:t>expand, simplify</w:t>
            </w:r>
            <w:r w:rsidR="009E2088">
              <w:rPr>
                <w:sz w:val="20"/>
                <w:szCs w:val="20"/>
              </w:rPr>
              <w:t xml:space="preserve"> and factorise algebraic expressions.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6F06441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="008E39B4" w:rsidP="005B2349" w:rsidRDefault="008E39B4" w14:paraId="68F8829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36F06441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850412" w:rsidR="00850412" w:rsidP="1CAC8E78" w:rsidRDefault="00850412" w14:paraId="178970C9" w14:textId="631C608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CAC8E78" w:rsidR="1CAC8E78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Dr Frost Maths </w:t>
            </w:r>
            <w:r w:rsidRPr="1CAC8E78" w:rsidR="1CAC8E7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is the primary resource that we use for homestudies and it has lots of useful revision tools.  </w:t>
            </w:r>
          </w:p>
          <w:p w:rsidRPr="00850412" w:rsidR="00850412" w:rsidP="36F06441" w:rsidRDefault="00850412" w14:paraId="4B105353" w14:textId="33FBFF2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6F06441" w:rsidR="1CAC8E7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Alongside this, you can search for a specific </w:t>
            </w:r>
            <w:proofErr w:type="gramStart"/>
            <w:r w:rsidRPr="36F06441" w:rsidR="1CAC8E7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topic</w:t>
            </w:r>
            <w:proofErr w:type="gramEnd"/>
            <w:r w:rsidRPr="36F06441" w:rsidR="1CAC8E7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you can either practise some questions </w:t>
            </w:r>
            <w:r w:rsidRPr="36F06441" w:rsidR="1CAC8E7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online or</w:t>
            </w:r>
            <w:r w:rsidRPr="36F06441" w:rsidR="1CAC8E7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watch a video. Under the resources section, there is also a “Full Coverage” document for some topics that have a huge bank of exam questions on the topic in question.  </w:t>
            </w:r>
          </w:p>
          <w:p w:rsidRPr="00850412" w:rsidR="00850412" w:rsidP="1CAC8E78" w:rsidRDefault="00850412" w14:paraId="330F9C6F" w14:textId="288BF69F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b88ab8e8d8fc40b8">
              <w:r w:rsidRPr="1CAC8E78" w:rsidR="1CAC8E7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https://www.drfrostmaths.com/course.php?sid=-10  </w:t>
              </w:r>
            </w:hyperlink>
          </w:p>
          <w:p w:rsidRPr="00850412" w:rsidR="00850412" w:rsidP="1CAC8E78" w:rsidRDefault="00850412" w14:paraId="4DFFFCF0" w14:textId="1554BD5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850412" w:rsidR="00850412" w:rsidP="1CAC8E78" w:rsidRDefault="00850412" w14:paraId="0DAF1600" w14:textId="1DE074F2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CAC8E78" w:rsidR="1CAC8E78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Corbett Maths -</w:t>
            </w:r>
            <w:r w:rsidRPr="1CAC8E78" w:rsidR="1CAC8E7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video links as well as Practice Questions and Textbook Exercises and answers available.  </w:t>
            </w:r>
          </w:p>
          <w:p w:rsidRPr="00850412" w:rsidR="00850412" w:rsidP="1CAC8E78" w:rsidRDefault="00850412" w14:paraId="273796ED" w14:textId="6A4012AF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4175209b072a4574">
              <w:r w:rsidRPr="1CAC8E78" w:rsidR="1CAC8E7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https://corbettmaths.com/contents/ </w:t>
              </w:r>
            </w:hyperlink>
          </w:p>
          <w:p w:rsidRPr="00850412" w:rsidR="00850412" w:rsidP="1CAC8E78" w:rsidRDefault="00850412" w14:paraId="4F3DAFD3" w14:textId="6A5D302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850412" w:rsidR="00850412" w:rsidP="1CAC8E78" w:rsidRDefault="00850412" w14:paraId="6722AA59" w14:textId="25A026D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CAC8E78" w:rsidR="1CAC8E78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MathsGenie - </w:t>
            </w:r>
            <w:r w:rsidRPr="1CAC8E78" w:rsidR="1CAC8E7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website that has videos and exam questions (along with worked solutions).  </w:t>
            </w:r>
          </w:p>
          <w:p w:rsidRPr="00850412" w:rsidR="00850412" w:rsidP="1CAC8E78" w:rsidRDefault="00850412" w14:paraId="359856C4" w14:textId="6B1AC6E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10dbced42c654deb">
              <w:r w:rsidRPr="1CAC8E78" w:rsidR="1CAC8E7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https://www.mathsgenie.co.uk/advance-information.html</w:t>
              </w:r>
            </w:hyperlink>
            <w:r w:rsidRPr="1CAC8E78" w:rsidR="1CAC8E78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Pr="00850412" w:rsidR="00850412" w:rsidP="1CAC8E78" w:rsidRDefault="00850412" w14:paraId="4015A8CC" w14:textId="4B46778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000E5AED" w:rsidP="36F06441" w:rsidRDefault="000E5AED" w14:paraId="5FD37469">
            <w:pPr>
              <w:rPr>
                <w:rFonts w:cs="Calibri" w:cstheme="minorAscii"/>
                <w:color w:val="522A5B"/>
                <w:sz w:val="20"/>
                <w:szCs w:val="20"/>
              </w:rPr>
            </w:pPr>
            <w:r w:rsidRPr="36F06441" w:rsidR="000E5AED">
              <w:rPr>
                <w:rFonts w:cs="Calibri" w:cstheme="minorAscii"/>
                <w:color w:val="522A5B"/>
                <w:sz w:val="20"/>
                <w:szCs w:val="20"/>
              </w:rPr>
              <w:t>Computing</w:t>
            </w:r>
            <w:r w:rsidRPr="36F06441" w:rsidR="009F2727">
              <w:rPr>
                <w:rFonts w:cs="Calibri" w:cstheme="minorAscii"/>
                <w:color w:val="522A5B"/>
                <w:sz w:val="20"/>
                <w:szCs w:val="20"/>
              </w:rPr>
              <w:t xml:space="preserve"> – use of </w:t>
            </w:r>
            <w:r w:rsidRPr="36F06441" w:rsidR="008C3077">
              <w:rPr>
                <w:rFonts w:cs="Calibri" w:cstheme="minorAscii"/>
                <w:color w:val="522A5B"/>
                <w:sz w:val="20"/>
                <w:szCs w:val="20"/>
              </w:rPr>
              <w:t>binary numbers</w:t>
            </w:r>
          </w:p>
          <w:p w:rsidR="007D53F1" w:rsidP="36F06441" w:rsidRDefault="007D53F1" w14:paraId="28AF6D3D" w14:textId="318183B1">
            <w:pPr>
              <w:rPr>
                <w:rFonts w:cs="Calibri" w:cstheme="minorAscii"/>
                <w:color w:val="522A5B"/>
                <w:sz w:val="20"/>
                <w:szCs w:val="20"/>
              </w:rPr>
            </w:pPr>
            <w:r w:rsidRPr="36F06441" w:rsidR="007D53F1">
              <w:rPr>
                <w:rFonts w:cs="Calibri" w:cstheme="minorAscii"/>
                <w:color w:val="522A5B"/>
                <w:sz w:val="20"/>
                <w:szCs w:val="20"/>
              </w:rPr>
              <w:t xml:space="preserve">Investigating different number systems from different cultures including Roman, </w:t>
            </w:r>
            <w:r w:rsidRPr="36F06441" w:rsidR="007D53F1">
              <w:rPr>
                <w:rFonts w:cs="Calibri" w:cstheme="minorAscii"/>
                <w:color w:val="522A5B"/>
                <w:sz w:val="20"/>
                <w:szCs w:val="20"/>
              </w:rPr>
              <w:t>Babylonian</w:t>
            </w:r>
            <w:r w:rsidRPr="36F06441" w:rsidR="007D53F1">
              <w:rPr>
                <w:rFonts w:cs="Calibri" w:cstheme="minorAscii"/>
                <w:color w:val="522A5B"/>
                <w:sz w:val="20"/>
                <w:szCs w:val="20"/>
              </w:rPr>
              <w:t>, Arabic.</w:t>
            </w:r>
          </w:p>
          <w:p w:rsidR="36F06441" w:rsidP="36F06441" w:rsidRDefault="36F06441" w14:paraId="2E72983E" w14:textId="258AB3C7">
            <w:pPr>
              <w:pStyle w:val="Normal"/>
              <w:spacing w:before="0" w:beforeAutospacing="off" w:after="0" w:afterAutospacing="off" w:line="240" w:lineRule="auto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850412" w:rsidR="00850412" w:rsidP="36F06441" w:rsidRDefault="00850412" w14:paraId="0F5E239C" w14:textId="7DFF9DB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6F06441" w:rsidR="1CAC8E78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Career Link</w:t>
            </w:r>
          </w:p>
          <w:p w:rsidRPr="00850412" w:rsidR="00850412" w:rsidP="36F06441" w:rsidRDefault="00850412" w14:paraId="6EFCE55A" w14:textId="2F9491B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6F06441" w:rsidR="1CAC8E7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Cryptologist </w:t>
            </w:r>
          </w:p>
          <w:p w:rsidRPr="00850412" w:rsidR="00850412" w:rsidP="1CAC8E78" w:rsidRDefault="00850412" w14:paraId="001E2D6F" w14:textId="45E4DF92">
            <w:pPr>
              <w:pStyle w:val="Normal"/>
              <w:rPr>
                <w:rFonts w:cs="Calibri" w:cstheme="minorAscii"/>
                <w:i w:val="1"/>
                <w:iCs w:val="1"/>
                <w:color w:val="522A5B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6F06441" w14:paraId="08B85AF4" w14:textId="77777777">
        <w:trPr>
          <w:trHeight w:val="30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8E39B4" w:rsidP="00FE54CF" w:rsidRDefault="00ED082E" w14:paraId="641C685F" w14:textId="72A5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Half term assessments</w:t>
            </w:r>
          </w:p>
          <w:p w:rsidR="00ED082E" w:rsidP="00ED082E" w:rsidRDefault="00ED082E" w14:paraId="0752C61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Homestudy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tasks</w:t>
            </w:r>
          </w:p>
          <w:p w:rsidRPr="00D059C2" w:rsidR="00D22C8E" w:rsidP="00ED082E" w:rsidRDefault="00D22C8E" w14:paraId="7C953E82" w14:textId="62A413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Quality of classwork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23162F" w14:paraId="42B3A29B" w14:textId="49864984"/>
    <w:sectPr w:rsidR="0053445E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162F" w:rsidP="00017B74" w:rsidRDefault="0023162F" w14:paraId="03D74831" w14:textId="77777777">
      <w:pPr>
        <w:spacing w:after="0" w:line="240" w:lineRule="auto"/>
      </w:pPr>
      <w:r>
        <w:separator/>
      </w:r>
    </w:p>
  </w:endnote>
  <w:endnote w:type="continuationSeparator" w:id="0">
    <w:p w:rsidR="0023162F" w:rsidP="00017B74" w:rsidRDefault="0023162F" w14:paraId="1511B4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162F" w:rsidP="00017B74" w:rsidRDefault="0023162F" w14:paraId="3477474B" w14:textId="77777777">
      <w:pPr>
        <w:spacing w:after="0" w:line="240" w:lineRule="auto"/>
      </w:pPr>
      <w:r>
        <w:separator/>
      </w:r>
    </w:p>
  </w:footnote>
  <w:footnote w:type="continuationSeparator" w:id="0">
    <w:p w:rsidR="0023162F" w:rsidP="00017B74" w:rsidRDefault="0023162F" w14:paraId="3CDF7F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F5A4C42">
      <w:rPr/>
      <w:t xml:space="preserve"> Year 7 Unit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A9A5F1F"/>
    <w:multiLevelType w:val="hybridMultilevel"/>
    <w:tmpl w:val="E0883B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E034D31"/>
    <w:multiLevelType w:val="hybridMultilevel"/>
    <w:tmpl w:val="DFB0E2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5099"/>
    <w:rsid w:val="00017B74"/>
    <w:rsid w:val="00043DC0"/>
    <w:rsid w:val="0007415F"/>
    <w:rsid w:val="000E5AED"/>
    <w:rsid w:val="00134AD8"/>
    <w:rsid w:val="00190704"/>
    <w:rsid w:val="001C2085"/>
    <w:rsid w:val="00202277"/>
    <w:rsid w:val="0021762F"/>
    <w:rsid w:val="0023162F"/>
    <w:rsid w:val="00234B81"/>
    <w:rsid w:val="00245C76"/>
    <w:rsid w:val="00270073"/>
    <w:rsid w:val="002B0167"/>
    <w:rsid w:val="00301931"/>
    <w:rsid w:val="003A7255"/>
    <w:rsid w:val="003E6B6F"/>
    <w:rsid w:val="00440CBA"/>
    <w:rsid w:val="00440E6C"/>
    <w:rsid w:val="00480A6D"/>
    <w:rsid w:val="00487E07"/>
    <w:rsid w:val="004D1490"/>
    <w:rsid w:val="004E0F45"/>
    <w:rsid w:val="005108DE"/>
    <w:rsid w:val="00531B44"/>
    <w:rsid w:val="00534304"/>
    <w:rsid w:val="005401DB"/>
    <w:rsid w:val="00585D66"/>
    <w:rsid w:val="005A2AC7"/>
    <w:rsid w:val="005B2349"/>
    <w:rsid w:val="005D1B5F"/>
    <w:rsid w:val="005E0098"/>
    <w:rsid w:val="005E14D3"/>
    <w:rsid w:val="005F4E99"/>
    <w:rsid w:val="006829FB"/>
    <w:rsid w:val="007146EF"/>
    <w:rsid w:val="00744BBC"/>
    <w:rsid w:val="007A478F"/>
    <w:rsid w:val="007C037C"/>
    <w:rsid w:val="007D53F1"/>
    <w:rsid w:val="00811F13"/>
    <w:rsid w:val="00823FE3"/>
    <w:rsid w:val="0083335D"/>
    <w:rsid w:val="00847F4E"/>
    <w:rsid w:val="00850412"/>
    <w:rsid w:val="00852289"/>
    <w:rsid w:val="00862540"/>
    <w:rsid w:val="00867D25"/>
    <w:rsid w:val="008B1952"/>
    <w:rsid w:val="008C3077"/>
    <w:rsid w:val="008E39B4"/>
    <w:rsid w:val="0093783B"/>
    <w:rsid w:val="00946063"/>
    <w:rsid w:val="00984266"/>
    <w:rsid w:val="009C4A1D"/>
    <w:rsid w:val="009E2088"/>
    <w:rsid w:val="009F2727"/>
    <w:rsid w:val="00A23F48"/>
    <w:rsid w:val="00A26A9B"/>
    <w:rsid w:val="00A314F1"/>
    <w:rsid w:val="00A43EDB"/>
    <w:rsid w:val="00B02D6B"/>
    <w:rsid w:val="00B14BA1"/>
    <w:rsid w:val="00B359C1"/>
    <w:rsid w:val="00BA39AE"/>
    <w:rsid w:val="00BA646E"/>
    <w:rsid w:val="00BE7C6C"/>
    <w:rsid w:val="00C108AD"/>
    <w:rsid w:val="00C84462"/>
    <w:rsid w:val="00CA59AB"/>
    <w:rsid w:val="00CC6202"/>
    <w:rsid w:val="00D009E9"/>
    <w:rsid w:val="00D059C2"/>
    <w:rsid w:val="00D22C8E"/>
    <w:rsid w:val="00DB0006"/>
    <w:rsid w:val="00DC23A5"/>
    <w:rsid w:val="00E5371A"/>
    <w:rsid w:val="00E87EDD"/>
    <w:rsid w:val="00E969CF"/>
    <w:rsid w:val="00ED082E"/>
    <w:rsid w:val="00F43D58"/>
    <w:rsid w:val="00F9765D"/>
    <w:rsid w:val="00FB7D5A"/>
    <w:rsid w:val="00FD30BA"/>
    <w:rsid w:val="00FD61FC"/>
    <w:rsid w:val="00FE1C68"/>
    <w:rsid w:val="00FF3EE3"/>
    <w:rsid w:val="1CAC8E78"/>
    <w:rsid w:val="36F06441"/>
    <w:rsid w:val="393B2973"/>
    <w:rsid w:val="3F5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5E0098"/>
    <w:pPr>
      <w:spacing w:after="0" w:line="240" w:lineRule="auto"/>
    </w:pPr>
  </w:style>
  <w:style w:type="character" w:styleId="normaltextrun" w:customStyle="true">
    <w:uiPriority w:val="1"/>
    <w:name w:val="normaltextrun"/>
    <w:basedOn w:val="DefaultParagraphFont"/>
    <w:rsid w:val="1CAC8E78"/>
  </w:style>
  <w:style w:type="character" w:styleId="eop" w:customStyle="true">
    <w:uiPriority w:val="1"/>
    <w:name w:val="eop"/>
    <w:basedOn w:val="DefaultParagraphFont"/>
    <w:rsid w:val="1CAC8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drfrostmaths.com/course.php?sid=-10%E2%80%AF%E2%80%AF" TargetMode="External" Id="Rb88ab8e8d8fc40b8" /><Relationship Type="http://schemas.openxmlformats.org/officeDocument/2006/relationships/hyperlink" Target="https://corbettmaths.com/contents/%E2%80%AF" TargetMode="External" Id="R4175209b072a4574" /><Relationship Type="http://schemas.openxmlformats.org/officeDocument/2006/relationships/hyperlink" Target="https://www.mathsgenie.co.uk/advance-information.html" TargetMode="External" Id="R10dbced42c654de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2" ma:contentTypeDescription="Create a new document." ma:contentTypeScope="" ma:versionID="040f7b4071eacbcd28c961fa11b758de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a1d68c3861e60eaa60961c2a8485703f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8F9170-2D7B-4FCE-90F5-785EEAACAE6A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SCooper</lastModifiedBy>
  <revision>64</revision>
  <dcterms:created xsi:type="dcterms:W3CDTF">2022-03-28T20:22:00.0000000Z</dcterms:created>
  <dcterms:modified xsi:type="dcterms:W3CDTF">2022-06-29T12:13:27.3603349Z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